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F0F96">
        <w:rPr>
          <w:rFonts w:ascii="Times New Roman" w:hAnsi="Times New Roman"/>
          <w:b/>
          <w:sz w:val="24"/>
          <w:lang w:val="es-ES_tradnl"/>
        </w:rPr>
        <w:t>Circular Nº  29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C15E4A">
        <w:rPr>
          <w:b/>
        </w:rPr>
        <w:t xml:space="preserve"> Retirada Productos </w:t>
      </w:r>
      <w:r w:rsidR="004F1285">
        <w:rPr>
          <w:b/>
        </w:rPr>
        <w:t>Veterinarios</w:t>
      </w:r>
      <w:r w:rsidR="00C15E4A">
        <w:rPr>
          <w:b/>
        </w:rPr>
        <w:t xml:space="preserve"> Varios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La Agencia Española de Medicamentos y Productos Sanitarios nos comunica que con fecha </w:t>
      </w:r>
      <w:r w:rsidR="00C15E4A">
        <w:rPr>
          <w:b/>
          <w:i/>
          <w:sz w:val="28"/>
          <w:u w:val="single"/>
        </w:rPr>
        <w:t>19 de Octubre de 2012, ha procedido a ordenar la retirada* del producto nutracéutico EPILEASE, utilizado para el tratamiento coadyuvante de la epilepsia en perros, que incluye en su composición bromuro potásico, sustancia farmacológicamente activa.</w:t>
      </w:r>
    </w:p>
    <w:p w:rsidR="00C15E4A" w:rsidRDefault="00C15E4A">
      <w:pPr>
        <w:pStyle w:val="Textoindependiente"/>
        <w:jc w:val="both"/>
        <w:rPr>
          <w:b/>
          <w:i/>
          <w:sz w:val="28"/>
          <w:u w:val="single"/>
        </w:rPr>
      </w:pPr>
    </w:p>
    <w:p w:rsidR="00C15E4A" w:rsidRDefault="00C15E4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Igualmente con esa misma  fecha ha procedido a la retirada* del producto NOLEPSIA, comercializado como alimento complementario para perros y gatos, que incluye en su composición bromuro potásico, sustancia farmacológicamente activa.</w:t>
      </w:r>
    </w:p>
    <w:p w:rsidR="00C15E4A" w:rsidRDefault="00C15E4A">
      <w:pPr>
        <w:pStyle w:val="Textoindependiente"/>
        <w:jc w:val="both"/>
        <w:rPr>
          <w:b/>
          <w:i/>
          <w:sz w:val="28"/>
          <w:u w:val="single"/>
        </w:rPr>
      </w:pPr>
    </w:p>
    <w:p w:rsidR="00C15E4A" w:rsidRDefault="00C15E4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 adjunta fotocopia de ambas alertas.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C15E4A">
        <w:t xml:space="preserve">      Zamora,  22 de  Octubre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E4" w:rsidRDefault="00B423E4">
      <w:r>
        <w:separator/>
      </w:r>
    </w:p>
  </w:endnote>
  <w:endnote w:type="continuationSeparator" w:id="1">
    <w:p w:rsidR="00B423E4" w:rsidRDefault="00B4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E4" w:rsidRDefault="00B423E4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C15E4A">
      <w:rPr>
        <w:lang w:val="es-ES_tradnl"/>
      </w:rPr>
      <w:t>mora@redfarma.org</w:t>
    </w:r>
    <w:r w:rsidR="00DF0F96">
      <w:rPr>
        <w:lang w:val="es-ES_tradnl"/>
      </w:rPr>
      <w:t>. Ref. Circ. 29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E4" w:rsidRDefault="00B423E4">
      <w:r>
        <w:separator/>
      </w:r>
    </w:p>
  </w:footnote>
  <w:footnote w:type="continuationSeparator" w:id="1">
    <w:p w:rsidR="00B423E4" w:rsidRDefault="00B42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860E6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423E4"/>
    <w:rsid w:val="00B54E6D"/>
    <w:rsid w:val="00BA67F6"/>
    <w:rsid w:val="00BA6CEC"/>
    <w:rsid w:val="00C021C5"/>
    <w:rsid w:val="00C15E4A"/>
    <w:rsid w:val="00C25640"/>
    <w:rsid w:val="00D86F9D"/>
    <w:rsid w:val="00DA01BC"/>
    <w:rsid w:val="00DA1B22"/>
    <w:rsid w:val="00DC6EFF"/>
    <w:rsid w:val="00DF0F96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2012-10-22T09:40:00Z</cp:lastPrinted>
  <dcterms:created xsi:type="dcterms:W3CDTF">2012-10-22T09:39:00Z</dcterms:created>
  <dcterms:modified xsi:type="dcterms:W3CDTF">2012-10-22T09:40:00Z</dcterms:modified>
</cp:coreProperties>
</file>